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56D" w:rsidRPr="000A40DC" w:rsidRDefault="00426202" w:rsidP="0040356D">
      <w:pPr>
        <w:rPr>
          <w:rFonts w:ascii="Calibri" w:hAnsi="Calibri" w:cs="Calibri"/>
          <w:color w:val="000000" w:themeColor="text1"/>
          <w:sz w:val="20"/>
          <w:szCs w:val="18"/>
        </w:rPr>
      </w:pPr>
      <w:r w:rsidRPr="000A40DC">
        <w:rPr>
          <w:rFonts w:ascii="Calibri" w:hAnsi="Calibri" w:cs="Calibri"/>
          <w:noProof/>
          <w:color w:val="000000" w:themeColor="text1"/>
          <w:sz w:val="20"/>
          <w:szCs w:val="18"/>
        </w:rPr>
        <w:drawing>
          <wp:anchor distT="0" distB="0" distL="114300" distR="114300" simplePos="0" relativeHeight="251658240" behindDoc="0" locked="0" layoutInCell="1" allowOverlap="1" wp14:anchorId="7BABD5EB" wp14:editId="0A3AA4F1">
            <wp:simplePos x="0" y="0"/>
            <wp:positionH relativeFrom="column">
              <wp:posOffset>-1040130</wp:posOffset>
            </wp:positionH>
            <wp:positionV relativeFrom="paragraph">
              <wp:posOffset>-775970</wp:posOffset>
            </wp:positionV>
            <wp:extent cx="1848485" cy="561340"/>
            <wp:effectExtent l="0" t="0" r="0" b="0"/>
            <wp:wrapSquare wrapText="bothSides"/>
            <wp:docPr id="1" name="Imagen 1" descr="http://www.unizar.es/sites/default/files/identidadCorporativa/imags/deporte_hues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unizar.es/sites/default/files/identidadCorporativa/imags/deporte_huesc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8485" cy="561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356D" w:rsidRPr="000A40DC" w:rsidRDefault="0040356D" w:rsidP="0040356D">
      <w:pPr>
        <w:jc w:val="both"/>
        <w:rPr>
          <w:rFonts w:ascii="Calibri" w:hAnsi="Calibri" w:cs="Tunga"/>
          <w:bCs/>
          <w:color w:val="000000" w:themeColor="text1"/>
          <w:szCs w:val="20"/>
        </w:rPr>
      </w:pPr>
      <w:r w:rsidRPr="000A40DC">
        <w:rPr>
          <w:rFonts w:ascii="Calibri" w:hAnsi="Calibri" w:cs="Tunga"/>
          <w:bCs/>
          <w:color w:val="000000" w:themeColor="text1"/>
          <w:sz w:val="20"/>
          <w:szCs w:val="20"/>
        </w:rPr>
        <w:tab/>
      </w:r>
      <w:r w:rsidR="00DF232F" w:rsidRPr="000A40DC">
        <w:rPr>
          <w:rFonts w:ascii="Calibri" w:hAnsi="Calibri" w:cs="Tunga"/>
          <w:bCs/>
          <w:color w:val="000000" w:themeColor="text1"/>
          <w:sz w:val="20"/>
          <w:szCs w:val="20"/>
        </w:rPr>
        <w:t xml:space="preserve">           </w:t>
      </w:r>
      <w:r w:rsidRPr="000A40DC">
        <w:rPr>
          <w:rFonts w:ascii="Calibri" w:hAnsi="Calibri" w:cs="Tunga"/>
          <w:bCs/>
          <w:color w:val="000000" w:themeColor="text1"/>
          <w:sz w:val="20"/>
          <w:szCs w:val="20"/>
        </w:rPr>
        <w:t xml:space="preserve">        </w:t>
      </w:r>
    </w:p>
    <w:p w:rsidR="0040356D" w:rsidRPr="000A40DC" w:rsidRDefault="0040356D" w:rsidP="0040356D">
      <w:pPr>
        <w:rPr>
          <w:rFonts w:ascii="Calibri" w:hAnsi="Calibri"/>
          <w:color w:val="000000" w:themeColor="text1"/>
          <w:sz w:val="20"/>
          <w:szCs w:val="20"/>
        </w:rPr>
      </w:pPr>
    </w:p>
    <w:p w:rsidR="001E4827" w:rsidRDefault="001E4827" w:rsidP="0040356D">
      <w:pPr>
        <w:jc w:val="both"/>
        <w:rPr>
          <w:rFonts w:ascii="Calibri" w:hAnsi="Calibri"/>
          <w:i/>
          <w:color w:val="000000" w:themeColor="text1"/>
          <w:sz w:val="20"/>
          <w:szCs w:val="20"/>
        </w:rPr>
      </w:pPr>
    </w:p>
    <w:p w:rsidR="0040356D" w:rsidRPr="000A40DC" w:rsidRDefault="0040356D" w:rsidP="0040356D">
      <w:pPr>
        <w:jc w:val="both"/>
        <w:rPr>
          <w:rFonts w:ascii="Calibri" w:hAnsi="Calibri"/>
          <w:i/>
          <w:color w:val="000000" w:themeColor="text1"/>
          <w:sz w:val="20"/>
          <w:szCs w:val="20"/>
        </w:rPr>
      </w:pPr>
      <w:r w:rsidRPr="000A40DC">
        <w:rPr>
          <w:rFonts w:ascii="Calibri" w:hAnsi="Calibri"/>
          <w:i/>
          <w:color w:val="000000" w:themeColor="text1"/>
          <w:sz w:val="20"/>
          <w:szCs w:val="20"/>
        </w:rPr>
        <w:t>Resolución de</w:t>
      </w:r>
      <w:r w:rsidR="001E4827">
        <w:rPr>
          <w:rFonts w:ascii="Calibri" w:hAnsi="Calibri"/>
          <w:i/>
          <w:color w:val="000000" w:themeColor="text1"/>
          <w:sz w:val="20"/>
          <w:szCs w:val="20"/>
        </w:rPr>
        <w:t xml:space="preserve"> 15</w:t>
      </w:r>
      <w:r w:rsidR="00992651">
        <w:rPr>
          <w:rFonts w:ascii="Calibri" w:hAnsi="Calibri"/>
          <w:i/>
          <w:color w:val="000000" w:themeColor="text1"/>
          <w:sz w:val="20"/>
          <w:szCs w:val="20"/>
        </w:rPr>
        <w:t xml:space="preserve"> de</w:t>
      </w:r>
      <w:r w:rsidR="001E4827">
        <w:rPr>
          <w:rFonts w:ascii="Calibri" w:hAnsi="Calibri"/>
          <w:i/>
          <w:color w:val="000000" w:themeColor="text1"/>
          <w:sz w:val="20"/>
          <w:szCs w:val="20"/>
        </w:rPr>
        <w:t xml:space="preserve"> junio de</w:t>
      </w:r>
      <w:r w:rsidR="00992651">
        <w:rPr>
          <w:rFonts w:ascii="Calibri" w:hAnsi="Calibri"/>
          <w:i/>
          <w:color w:val="000000" w:themeColor="text1"/>
          <w:sz w:val="20"/>
          <w:szCs w:val="20"/>
        </w:rPr>
        <w:t xml:space="preserve"> 2023</w:t>
      </w:r>
      <w:r w:rsidRPr="000A40DC">
        <w:rPr>
          <w:rFonts w:ascii="Calibri" w:hAnsi="Calibri"/>
          <w:i/>
          <w:color w:val="000000" w:themeColor="text1"/>
          <w:sz w:val="20"/>
          <w:szCs w:val="20"/>
        </w:rPr>
        <w:t>, del decano</w:t>
      </w:r>
      <w:r w:rsidR="00DF232F" w:rsidRPr="000A40DC">
        <w:rPr>
          <w:rFonts w:ascii="Calibri" w:hAnsi="Calibri"/>
          <w:i/>
          <w:color w:val="000000" w:themeColor="text1"/>
          <w:sz w:val="20"/>
          <w:szCs w:val="20"/>
        </w:rPr>
        <w:t xml:space="preserve"> de la Facultad de Ciencias de la Salud y del Deporte</w:t>
      </w:r>
      <w:r w:rsidRPr="000A40DC">
        <w:rPr>
          <w:rFonts w:ascii="Calibri" w:hAnsi="Calibri"/>
          <w:i/>
          <w:color w:val="000000" w:themeColor="text1"/>
          <w:sz w:val="20"/>
          <w:szCs w:val="20"/>
        </w:rPr>
        <w:t xml:space="preserve">, por la que se hace pública la relación de los </w:t>
      </w:r>
      <w:r w:rsidRPr="000A40DC">
        <w:rPr>
          <w:rFonts w:ascii="Calibri" w:hAnsi="Calibri"/>
          <w:b/>
          <w:i/>
          <w:color w:val="000000" w:themeColor="text1"/>
          <w:sz w:val="20"/>
          <w:szCs w:val="20"/>
        </w:rPr>
        <w:t>candidatos excluidos del procedimiento de admisión por cambio de estudios al grado en</w:t>
      </w:r>
      <w:r w:rsidR="004959C4">
        <w:rPr>
          <w:rFonts w:ascii="Calibri" w:hAnsi="Calibri"/>
          <w:b/>
          <w:i/>
          <w:color w:val="000000" w:themeColor="text1"/>
          <w:sz w:val="20"/>
          <w:szCs w:val="20"/>
        </w:rPr>
        <w:t xml:space="preserve"> </w:t>
      </w:r>
      <w:proofErr w:type="spellStart"/>
      <w:r w:rsidR="004959C4" w:rsidRPr="004959C4">
        <w:rPr>
          <w:rFonts w:ascii="Calibri" w:hAnsi="Calibri"/>
          <w:b/>
          <w:i/>
          <w:color w:val="000000" w:themeColor="text1"/>
          <w:sz w:val="20"/>
          <w:szCs w:val="20"/>
        </w:rPr>
        <w:t>en</w:t>
      </w:r>
      <w:proofErr w:type="spellEnd"/>
      <w:r w:rsidR="004959C4" w:rsidRPr="004959C4">
        <w:rPr>
          <w:rFonts w:ascii="Calibri" w:hAnsi="Calibri"/>
          <w:b/>
          <w:i/>
          <w:color w:val="000000" w:themeColor="text1"/>
          <w:sz w:val="20"/>
          <w:szCs w:val="20"/>
        </w:rPr>
        <w:t xml:space="preserve"> Ciencias de la Actividad Física y del Deporte</w:t>
      </w:r>
      <w:r w:rsidRPr="004959C4">
        <w:rPr>
          <w:rFonts w:ascii="Calibri" w:hAnsi="Calibri"/>
          <w:b/>
          <w:i/>
          <w:color w:val="000000" w:themeColor="text1"/>
          <w:sz w:val="20"/>
          <w:szCs w:val="20"/>
        </w:rPr>
        <w:t xml:space="preserve"> </w:t>
      </w:r>
      <w:r w:rsidRPr="000A40DC">
        <w:rPr>
          <w:rFonts w:ascii="Calibri" w:hAnsi="Calibri"/>
          <w:i/>
          <w:color w:val="000000" w:themeColor="text1"/>
          <w:sz w:val="20"/>
          <w:szCs w:val="20"/>
        </w:rPr>
        <w:t>corresp</w:t>
      </w:r>
      <w:r w:rsidR="00212C03">
        <w:rPr>
          <w:rFonts w:ascii="Calibri" w:hAnsi="Calibri"/>
          <w:i/>
          <w:color w:val="000000" w:themeColor="text1"/>
          <w:sz w:val="20"/>
          <w:szCs w:val="20"/>
        </w:rPr>
        <w:t>ondie</w:t>
      </w:r>
      <w:r w:rsidR="00992651">
        <w:rPr>
          <w:rFonts w:ascii="Calibri" w:hAnsi="Calibri"/>
          <w:i/>
          <w:color w:val="000000" w:themeColor="text1"/>
          <w:sz w:val="20"/>
          <w:szCs w:val="20"/>
        </w:rPr>
        <w:t>nte al curso académico 2023-</w:t>
      </w:r>
      <w:r w:rsidR="001E4827">
        <w:rPr>
          <w:rFonts w:ascii="Calibri" w:hAnsi="Calibri"/>
          <w:i/>
          <w:color w:val="000000" w:themeColor="text1"/>
          <w:sz w:val="20"/>
          <w:szCs w:val="20"/>
        </w:rPr>
        <w:t>2024.</w:t>
      </w:r>
    </w:p>
    <w:p w:rsidR="0040356D" w:rsidRPr="000A40DC" w:rsidRDefault="0040356D" w:rsidP="0040356D">
      <w:pPr>
        <w:jc w:val="both"/>
        <w:rPr>
          <w:rFonts w:ascii="Calibri" w:hAnsi="Calibri"/>
          <w:color w:val="000000" w:themeColor="text1"/>
          <w:sz w:val="20"/>
          <w:szCs w:val="20"/>
        </w:rPr>
      </w:pPr>
    </w:p>
    <w:p w:rsidR="00212C03" w:rsidRDefault="00212C03" w:rsidP="00212C03">
      <w:pPr>
        <w:tabs>
          <w:tab w:val="right" w:pos="5245"/>
        </w:tabs>
        <w:jc w:val="both"/>
        <w:rPr>
          <w:rFonts w:ascii="Calibri" w:hAnsi="Calibri"/>
          <w:b/>
          <w:color w:val="000000" w:themeColor="text1"/>
          <w:sz w:val="20"/>
          <w:szCs w:val="20"/>
        </w:rPr>
      </w:pPr>
      <w:r w:rsidRPr="00B41B1D">
        <w:rPr>
          <w:rFonts w:ascii="Calibri" w:hAnsi="Calibri"/>
          <w:color w:val="000000" w:themeColor="text1"/>
          <w:sz w:val="20"/>
          <w:szCs w:val="20"/>
        </w:rPr>
        <w:t>De conformidad co</w:t>
      </w:r>
      <w:r w:rsidR="00992651">
        <w:rPr>
          <w:rFonts w:ascii="Calibri" w:hAnsi="Calibri"/>
          <w:color w:val="000000" w:themeColor="text1"/>
          <w:sz w:val="20"/>
          <w:szCs w:val="20"/>
        </w:rPr>
        <w:t>n lo dispuesto en el artículo 18</w:t>
      </w:r>
      <w:r w:rsidRPr="00B41B1D">
        <w:rPr>
          <w:rFonts w:ascii="Calibri" w:hAnsi="Calibri"/>
          <w:color w:val="000000" w:themeColor="text1"/>
          <w:sz w:val="20"/>
          <w:szCs w:val="20"/>
        </w:rPr>
        <w:t xml:space="preserve"> de la </w:t>
      </w:r>
      <w:r w:rsidRPr="00B41B1D">
        <w:rPr>
          <w:rFonts w:ascii="Calibri" w:hAnsi="Calibri"/>
          <w:i/>
          <w:color w:val="000000" w:themeColor="text1"/>
          <w:sz w:val="20"/>
          <w:szCs w:val="20"/>
        </w:rPr>
        <w:t>normativa sobre criterios de valoración, orden de prelación en la adjudicación de plazas y procedimientos de admisión a estudios oficiales de grado</w:t>
      </w:r>
      <w:r w:rsidRPr="00B41B1D">
        <w:rPr>
          <w:rFonts w:ascii="Calibri" w:hAnsi="Calibri"/>
          <w:color w:val="000000" w:themeColor="text1"/>
          <w:sz w:val="20"/>
          <w:szCs w:val="20"/>
        </w:rPr>
        <w:t xml:space="preserve"> [</w:t>
      </w:r>
      <w:r w:rsidRPr="00B41B1D">
        <w:rPr>
          <w:rFonts w:ascii="Calibri" w:hAnsi="Calibri"/>
          <w:b/>
          <w:color w:val="000000" w:themeColor="text1"/>
          <w:sz w:val="20"/>
          <w:szCs w:val="20"/>
        </w:rPr>
        <w:t>BOUZ</w:t>
      </w:r>
      <w:r w:rsidRPr="00B41B1D">
        <w:rPr>
          <w:rFonts w:ascii="Calibri" w:hAnsi="Calibri"/>
          <w:color w:val="000000" w:themeColor="text1"/>
          <w:sz w:val="20"/>
          <w:szCs w:val="20"/>
        </w:rPr>
        <w:t xml:space="preserve"> núm. 4/2017], así como en el a</w:t>
      </w:r>
      <w:r w:rsidR="00992651">
        <w:rPr>
          <w:rFonts w:ascii="Calibri" w:hAnsi="Calibri"/>
          <w:color w:val="000000" w:themeColor="text1"/>
          <w:sz w:val="20"/>
          <w:szCs w:val="20"/>
        </w:rPr>
        <w:t>rtículo 8 de la resolución de 9 de marzo de 2023</w:t>
      </w:r>
      <w:r w:rsidRPr="00B41B1D">
        <w:rPr>
          <w:rFonts w:ascii="Calibri" w:hAnsi="Calibri"/>
          <w:color w:val="000000" w:themeColor="text1"/>
          <w:sz w:val="20"/>
          <w:szCs w:val="20"/>
        </w:rPr>
        <w:t xml:space="preserve">, del Rector de la Universidad de Zaragoza, por la que se hacen públicos los plazos y el procedimiento para solicitar admisión por cambio de estudios a </w:t>
      </w:r>
      <w:r w:rsidR="00992651">
        <w:rPr>
          <w:rFonts w:ascii="Calibri" w:hAnsi="Calibri"/>
          <w:color w:val="000000" w:themeColor="text1"/>
          <w:sz w:val="20"/>
          <w:szCs w:val="20"/>
        </w:rPr>
        <w:t>grado en el curso académico 2023-2024</w:t>
      </w:r>
      <w:r>
        <w:rPr>
          <w:rFonts w:ascii="Calibri" w:hAnsi="Calibri"/>
          <w:color w:val="000000" w:themeColor="text1"/>
          <w:sz w:val="20"/>
          <w:szCs w:val="20"/>
        </w:rPr>
        <w:t xml:space="preserve"> [BOA</w:t>
      </w:r>
      <w:r w:rsidR="00992651">
        <w:rPr>
          <w:rFonts w:ascii="Calibri" w:hAnsi="Calibri"/>
          <w:color w:val="000000" w:themeColor="text1"/>
          <w:sz w:val="20"/>
          <w:szCs w:val="20"/>
        </w:rPr>
        <w:t xml:space="preserve"> núm. 53</w:t>
      </w:r>
      <w:r w:rsidRPr="00B41B1D">
        <w:rPr>
          <w:rFonts w:ascii="Calibri" w:hAnsi="Calibri"/>
          <w:color w:val="000000" w:themeColor="text1"/>
          <w:sz w:val="20"/>
          <w:szCs w:val="20"/>
        </w:rPr>
        <w:t>, de</w:t>
      </w:r>
      <w:r w:rsidR="00992651">
        <w:rPr>
          <w:rFonts w:ascii="Calibri" w:hAnsi="Calibri"/>
          <w:color w:val="000000" w:themeColor="text1"/>
          <w:sz w:val="20"/>
          <w:szCs w:val="20"/>
        </w:rPr>
        <w:t xml:space="preserve"> 17</w:t>
      </w:r>
      <w:r w:rsidRPr="00B41B1D">
        <w:rPr>
          <w:rFonts w:ascii="Calibri" w:hAnsi="Calibri"/>
          <w:color w:val="000000" w:themeColor="text1"/>
          <w:sz w:val="20"/>
          <w:szCs w:val="20"/>
        </w:rPr>
        <w:t xml:space="preserve"> de marzo], una vez valorados los expedientes se procede a hacer pública la </w:t>
      </w:r>
      <w:r w:rsidRPr="00B41B1D">
        <w:rPr>
          <w:rFonts w:ascii="Calibri" w:hAnsi="Calibri"/>
          <w:b/>
          <w:color w:val="000000" w:themeColor="text1"/>
          <w:sz w:val="20"/>
          <w:szCs w:val="20"/>
        </w:rPr>
        <w:t xml:space="preserve">relación nominal y priorizada de los </w:t>
      </w:r>
      <w:r w:rsidR="00992651">
        <w:rPr>
          <w:rFonts w:ascii="Calibri" w:hAnsi="Calibri"/>
          <w:b/>
          <w:color w:val="000000" w:themeColor="text1"/>
          <w:sz w:val="20"/>
          <w:szCs w:val="20"/>
        </w:rPr>
        <w:t xml:space="preserve">candidatos excluidos del procedimiento de  admisión </w:t>
      </w:r>
      <w:r w:rsidR="004959C4">
        <w:rPr>
          <w:rFonts w:ascii="Calibri" w:hAnsi="Calibri"/>
          <w:b/>
          <w:color w:val="000000" w:themeColor="text1"/>
          <w:sz w:val="20"/>
          <w:szCs w:val="20"/>
        </w:rPr>
        <w:t>por cambio de estudios al grado</w:t>
      </w:r>
      <w:r w:rsidRPr="00B41B1D">
        <w:rPr>
          <w:rFonts w:ascii="Calibri" w:hAnsi="Calibri"/>
          <w:b/>
          <w:color w:val="000000" w:themeColor="text1"/>
          <w:sz w:val="20"/>
          <w:szCs w:val="20"/>
        </w:rPr>
        <w:t xml:space="preserve"> </w:t>
      </w:r>
      <w:r w:rsidR="004959C4" w:rsidRPr="004959C4">
        <w:rPr>
          <w:rFonts w:ascii="Calibri" w:hAnsi="Calibri"/>
          <w:b/>
          <w:color w:val="000000" w:themeColor="text1"/>
          <w:sz w:val="20"/>
          <w:szCs w:val="20"/>
        </w:rPr>
        <w:t>en Ciencias de la Actividad Física y del Deporte</w:t>
      </w:r>
      <w:r w:rsidR="00992651" w:rsidRPr="004959C4">
        <w:rPr>
          <w:rFonts w:ascii="Calibri" w:hAnsi="Calibri"/>
          <w:b/>
          <w:color w:val="000000" w:themeColor="text1"/>
          <w:sz w:val="20"/>
          <w:szCs w:val="20"/>
        </w:rPr>
        <w:t xml:space="preserve"> </w:t>
      </w:r>
      <w:r w:rsidR="00992651">
        <w:rPr>
          <w:rFonts w:ascii="Calibri" w:hAnsi="Calibri"/>
          <w:b/>
          <w:color w:val="000000" w:themeColor="text1"/>
          <w:sz w:val="20"/>
          <w:szCs w:val="20"/>
        </w:rPr>
        <w:t>para el curso académico 2023-2024</w:t>
      </w:r>
      <w:r w:rsidRPr="00B41B1D">
        <w:rPr>
          <w:rFonts w:ascii="Calibri" w:hAnsi="Calibri"/>
          <w:b/>
          <w:color w:val="000000" w:themeColor="text1"/>
          <w:sz w:val="20"/>
          <w:szCs w:val="20"/>
        </w:rPr>
        <w:t xml:space="preserve">, </w:t>
      </w:r>
      <w:r w:rsidR="00992651">
        <w:rPr>
          <w:rFonts w:ascii="Calibri" w:hAnsi="Calibri"/>
          <w:b/>
          <w:color w:val="000000" w:themeColor="text1"/>
          <w:sz w:val="20"/>
          <w:szCs w:val="20"/>
        </w:rPr>
        <w:t>por no cumplir los requisitos legales exigidos.</w:t>
      </w:r>
    </w:p>
    <w:p w:rsidR="00992651" w:rsidRPr="00B41B1D" w:rsidRDefault="00992651" w:rsidP="00212C03">
      <w:pPr>
        <w:tabs>
          <w:tab w:val="right" w:pos="5245"/>
        </w:tabs>
        <w:jc w:val="both"/>
        <w:rPr>
          <w:rFonts w:ascii="Calibri" w:hAnsi="Calibri"/>
          <w:color w:val="000000" w:themeColor="text1"/>
          <w:sz w:val="20"/>
          <w:szCs w:val="20"/>
        </w:rPr>
      </w:pPr>
    </w:p>
    <w:p w:rsidR="0040356D" w:rsidRDefault="0040356D" w:rsidP="004959C4">
      <w:pPr>
        <w:rPr>
          <w:rFonts w:ascii="Calibri" w:hAnsi="Calibri"/>
          <w:b/>
          <w:color w:val="000000" w:themeColor="text1"/>
          <w:sz w:val="22"/>
        </w:rPr>
      </w:pPr>
      <w:r w:rsidRPr="000A40DC">
        <w:rPr>
          <w:rFonts w:ascii="Calibri" w:hAnsi="Calibri"/>
          <w:color w:val="000000" w:themeColor="text1"/>
          <w:sz w:val="22"/>
        </w:rPr>
        <w:t xml:space="preserve">Grado </w:t>
      </w:r>
      <w:r w:rsidR="004959C4" w:rsidRPr="004959C4">
        <w:rPr>
          <w:rFonts w:ascii="Calibri" w:hAnsi="Calibri"/>
          <w:b/>
          <w:color w:val="000000" w:themeColor="text1"/>
          <w:sz w:val="22"/>
        </w:rPr>
        <w:t>en Ciencias de la Actividad Física y del Deporte</w:t>
      </w:r>
    </w:p>
    <w:p w:rsidR="001E4827" w:rsidRPr="004959C4" w:rsidRDefault="001E4827" w:rsidP="004959C4">
      <w:pPr>
        <w:rPr>
          <w:rFonts w:ascii="Calibri" w:hAnsi="Calibri"/>
          <w:b/>
          <w:color w:val="000000" w:themeColor="text1"/>
          <w:sz w:val="22"/>
        </w:rPr>
      </w:pPr>
    </w:p>
    <w:p w:rsidR="0040356D" w:rsidRPr="000A40DC" w:rsidRDefault="0040356D" w:rsidP="0040356D">
      <w:pPr>
        <w:pBdr>
          <w:top w:val="dotted" w:sz="4" w:space="1" w:color="auto"/>
          <w:left w:val="dotted" w:sz="4" w:space="4" w:color="auto"/>
          <w:bottom w:val="dotted" w:sz="4" w:space="1" w:color="auto"/>
          <w:right w:val="dotted" w:sz="4" w:space="4" w:color="auto"/>
        </w:pBdr>
        <w:shd w:val="clear" w:color="auto" w:fill="DFEAF5"/>
        <w:jc w:val="both"/>
        <w:rPr>
          <w:rFonts w:ascii="Calibri" w:hAnsi="Calibri"/>
          <w:b/>
          <w:color w:val="000000" w:themeColor="text1"/>
        </w:rPr>
      </w:pPr>
      <w:r w:rsidRPr="000A40DC">
        <w:rPr>
          <w:rFonts w:ascii="Calibri" w:hAnsi="Calibri"/>
          <w:b/>
          <w:color w:val="000000" w:themeColor="text1"/>
        </w:rPr>
        <w:t>SOLICITANTES EXCLUIDOS</w:t>
      </w:r>
    </w:p>
    <w:p w:rsidR="0040356D" w:rsidRPr="000A40DC" w:rsidRDefault="0040356D" w:rsidP="0040356D">
      <w:pPr>
        <w:rPr>
          <w:rFonts w:ascii="Calibri" w:hAnsi="Calibri" w:cs="Calibri"/>
          <w:color w:val="000000" w:themeColor="text1"/>
          <w:sz w:val="20"/>
          <w:szCs w:val="18"/>
        </w:rPr>
      </w:pPr>
    </w:p>
    <w:p w:rsidR="0040356D" w:rsidRPr="000A40DC" w:rsidRDefault="0040356D" w:rsidP="0040356D">
      <w:pPr>
        <w:pBdr>
          <w:bottom w:val="dotted" w:sz="4" w:space="1" w:color="auto"/>
        </w:pBdr>
        <w:tabs>
          <w:tab w:val="center" w:pos="3969"/>
          <w:tab w:val="center" w:pos="6946"/>
        </w:tabs>
        <w:jc w:val="both"/>
        <w:rPr>
          <w:rFonts w:ascii="Calibri" w:hAnsi="Calibri"/>
          <w:b/>
          <w:color w:val="000000" w:themeColor="text1"/>
          <w:sz w:val="18"/>
          <w:szCs w:val="20"/>
        </w:rPr>
      </w:pPr>
      <w:r w:rsidRPr="000A40DC">
        <w:rPr>
          <w:rFonts w:ascii="Calibri" w:hAnsi="Calibri"/>
          <w:b/>
          <w:color w:val="000000" w:themeColor="text1"/>
          <w:sz w:val="18"/>
          <w:szCs w:val="20"/>
        </w:rPr>
        <w:tab/>
        <w:t xml:space="preserve">Motivo de la </w:t>
      </w:r>
      <w:r w:rsidRPr="000A40DC">
        <w:rPr>
          <w:rFonts w:ascii="Calibri" w:hAnsi="Calibri"/>
          <w:b/>
          <w:color w:val="000000" w:themeColor="text1"/>
          <w:sz w:val="18"/>
          <w:szCs w:val="20"/>
        </w:rPr>
        <w:tab/>
        <w:t xml:space="preserve"> </w:t>
      </w:r>
    </w:p>
    <w:p w:rsidR="0040356D" w:rsidRPr="000A40DC" w:rsidRDefault="0040356D" w:rsidP="0040356D">
      <w:pPr>
        <w:pBdr>
          <w:bottom w:val="dotted" w:sz="4" w:space="1" w:color="auto"/>
        </w:pBdr>
        <w:tabs>
          <w:tab w:val="left" w:pos="426"/>
          <w:tab w:val="center" w:pos="3969"/>
          <w:tab w:val="center" w:pos="6946"/>
        </w:tabs>
        <w:jc w:val="both"/>
        <w:rPr>
          <w:rFonts w:ascii="Calibri" w:hAnsi="Calibri"/>
          <w:b/>
          <w:color w:val="000000" w:themeColor="text1"/>
          <w:sz w:val="18"/>
          <w:szCs w:val="20"/>
        </w:rPr>
      </w:pPr>
      <w:r w:rsidRPr="000A40DC">
        <w:rPr>
          <w:rFonts w:ascii="Calibri" w:hAnsi="Calibri"/>
          <w:b/>
          <w:color w:val="000000" w:themeColor="text1"/>
          <w:sz w:val="18"/>
          <w:szCs w:val="20"/>
        </w:rPr>
        <w:t>Apellidos y nombre</w:t>
      </w:r>
      <w:r w:rsidRPr="000A40DC">
        <w:rPr>
          <w:rFonts w:ascii="Calibri" w:hAnsi="Calibri"/>
          <w:b/>
          <w:color w:val="000000" w:themeColor="text1"/>
          <w:sz w:val="18"/>
          <w:szCs w:val="20"/>
        </w:rPr>
        <w:tab/>
        <w:t>exclusión</w:t>
      </w:r>
      <w:r w:rsidRPr="000A40DC">
        <w:rPr>
          <w:rFonts w:ascii="Calibri" w:hAnsi="Calibri"/>
          <w:b/>
          <w:color w:val="000000" w:themeColor="text1"/>
          <w:sz w:val="18"/>
          <w:szCs w:val="20"/>
        </w:rPr>
        <w:tab/>
      </w:r>
      <w:r w:rsidRPr="000A40DC">
        <w:rPr>
          <w:rFonts w:ascii="Calibri" w:hAnsi="Calibri"/>
          <w:b/>
          <w:color w:val="000000" w:themeColor="text1"/>
          <w:sz w:val="18"/>
          <w:szCs w:val="20"/>
        </w:rPr>
        <w:tab/>
      </w:r>
    </w:p>
    <w:p w:rsidR="0040356D" w:rsidRPr="000A40DC" w:rsidRDefault="0040356D" w:rsidP="0040356D">
      <w:pPr>
        <w:tabs>
          <w:tab w:val="center" w:pos="3969"/>
          <w:tab w:val="center" w:pos="6946"/>
        </w:tabs>
        <w:jc w:val="both"/>
        <w:rPr>
          <w:rFonts w:ascii="Calibri" w:hAnsi="Calibri"/>
          <w:b/>
          <w:color w:val="000000" w:themeColor="text1"/>
          <w:sz w:val="18"/>
          <w:szCs w:val="20"/>
        </w:rPr>
      </w:pPr>
    </w:p>
    <w:p w:rsidR="0040356D" w:rsidRPr="000A40DC" w:rsidRDefault="008C2BAB" w:rsidP="0040356D">
      <w:pPr>
        <w:numPr>
          <w:ilvl w:val="0"/>
          <w:numId w:val="1"/>
        </w:numPr>
        <w:tabs>
          <w:tab w:val="left" w:pos="426"/>
          <w:tab w:val="center" w:pos="3969"/>
        </w:tabs>
        <w:ind w:left="0" w:firstLine="0"/>
        <w:jc w:val="both"/>
        <w:rPr>
          <w:rFonts w:ascii="Calibri" w:hAnsi="Calibri"/>
          <w:color w:val="000000" w:themeColor="text1"/>
          <w:sz w:val="18"/>
          <w:szCs w:val="20"/>
        </w:rPr>
      </w:pPr>
      <w:proofErr w:type="spellStart"/>
      <w:r>
        <w:rPr>
          <w:rFonts w:ascii="Calibri" w:hAnsi="Calibri"/>
          <w:color w:val="000000" w:themeColor="text1"/>
          <w:sz w:val="18"/>
          <w:szCs w:val="20"/>
        </w:rPr>
        <w:t>Ciordia</w:t>
      </w:r>
      <w:proofErr w:type="spellEnd"/>
      <w:r>
        <w:rPr>
          <w:rFonts w:ascii="Calibri" w:hAnsi="Calibri"/>
          <w:color w:val="000000" w:themeColor="text1"/>
          <w:sz w:val="18"/>
          <w:szCs w:val="20"/>
        </w:rPr>
        <w:t xml:space="preserve"> Peña, Albert</w:t>
      </w:r>
      <w:r w:rsidR="0040356D" w:rsidRPr="000A40DC">
        <w:rPr>
          <w:rFonts w:ascii="Calibri" w:hAnsi="Calibri"/>
          <w:color w:val="000000" w:themeColor="text1"/>
          <w:sz w:val="18"/>
          <w:szCs w:val="20"/>
        </w:rPr>
        <w:tab/>
        <w:t>D</w:t>
      </w:r>
    </w:p>
    <w:p w:rsidR="0040356D" w:rsidRPr="000A40DC" w:rsidRDefault="008C2BAB" w:rsidP="0040356D">
      <w:pPr>
        <w:numPr>
          <w:ilvl w:val="0"/>
          <w:numId w:val="1"/>
        </w:numPr>
        <w:tabs>
          <w:tab w:val="left" w:pos="426"/>
          <w:tab w:val="center" w:pos="3969"/>
        </w:tabs>
        <w:ind w:left="0" w:firstLine="0"/>
        <w:jc w:val="both"/>
        <w:rPr>
          <w:rFonts w:ascii="Calibri" w:hAnsi="Calibri"/>
          <w:color w:val="000000" w:themeColor="text1"/>
          <w:sz w:val="18"/>
          <w:szCs w:val="20"/>
        </w:rPr>
      </w:pPr>
      <w:proofErr w:type="spellStart"/>
      <w:r>
        <w:rPr>
          <w:rFonts w:ascii="Calibri" w:hAnsi="Calibri"/>
          <w:color w:val="000000" w:themeColor="text1"/>
          <w:sz w:val="18"/>
          <w:szCs w:val="20"/>
        </w:rPr>
        <w:t>Echegharay</w:t>
      </w:r>
      <w:proofErr w:type="spellEnd"/>
      <w:r>
        <w:rPr>
          <w:rFonts w:ascii="Calibri" w:hAnsi="Calibri"/>
          <w:color w:val="000000" w:themeColor="text1"/>
          <w:sz w:val="18"/>
          <w:szCs w:val="20"/>
        </w:rPr>
        <w:t xml:space="preserve"> Clemente, Fermín</w:t>
      </w:r>
      <w:r w:rsidR="0040356D" w:rsidRPr="000A40DC">
        <w:rPr>
          <w:rFonts w:ascii="Calibri" w:hAnsi="Calibri"/>
          <w:color w:val="000000" w:themeColor="text1"/>
          <w:sz w:val="18"/>
          <w:szCs w:val="20"/>
        </w:rPr>
        <w:tab/>
        <w:t>D</w:t>
      </w:r>
      <w:r w:rsidR="0040356D" w:rsidRPr="000A40DC">
        <w:rPr>
          <w:rFonts w:ascii="Calibri" w:hAnsi="Calibri"/>
          <w:color w:val="000000" w:themeColor="text1"/>
          <w:sz w:val="18"/>
          <w:szCs w:val="20"/>
        </w:rPr>
        <w:tab/>
      </w:r>
    </w:p>
    <w:p w:rsidR="007A41FC" w:rsidRPr="000A40DC" w:rsidRDefault="008C2BAB" w:rsidP="007A41FC">
      <w:pPr>
        <w:numPr>
          <w:ilvl w:val="0"/>
          <w:numId w:val="1"/>
        </w:numPr>
        <w:tabs>
          <w:tab w:val="left" w:pos="426"/>
          <w:tab w:val="center" w:pos="3969"/>
        </w:tabs>
        <w:ind w:left="0" w:firstLine="0"/>
        <w:jc w:val="both"/>
        <w:rPr>
          <w:rFonts w:ascii="Calibri" w:hAnsi="Calibri"/>
          <w:color w:val="000000" w:themeColor="text1"/>
          <w:sz w:val="18"/>
          <w:szCs w:val="20"/>
        </w:rPr>
      </w:pPr>
      <w:r>
        <w:rPr>
          <w:rFonts w:ascii="Calibri" w:hAnsi="Calibri"/>
          <w:color w:val="000000" w:themeColor="text1"/>
          <w:sz w:val="18"/>
          <w:szCs w:val="20"/>
        </w:rPr>
        <w:t>Ginés Lorente, Juan Pablo</w:t>
      </w:r>
      <w:r w:rsidR="007A41FC" w:rsidRPr="000A40DC">
        <w:rPr>
          <w:rFonts w:ascii="Calibri" w:hAnsi="Calibri"/>
          <w:color w:val="000000" w:themeColor="text1"/>
          <w:sz w:val="18"/>
          <w:szCs w:val="20"/>
        </w:rPr>
        <w:tab/>
        <w:t>D</w:t>
      </w:r>
    </w:p>
    <w:p w:rsidR="0040356D" w:rsidRPr="000A40DC" w:rsidRDefault="008C2BAB" w:rsidP="007A41FC">
      <w:pPr>
        <w:numPr>
          <w:ilvl w:val="0"/>
          <w:numId w:val="1"/>
        </w:numPr>
        <w:tabs>
          <w:tab w:val="left" w:pos="426"/>
          <w:tab w:val="center" w:pos="3969"/>
        </w:tabs>
        <w:ind w:left="0" w:firstLine="0"/>
        <w:jc w:val="both"/>
        <w:rPr>
          <w:rFonts w:ascii="Calibri" w:hAnsi="Calibri"/>
          <w:color w:val="000000" w:themeColor="text1"/>
          <w:sz w:val="18"/>
          <w:szCs w:val="20"/>
        </w:rPr>
      </w:pPr>
      <w:proofErr w:type="spellStart"/>
      <w:r>
        <w:rPr>
          <w:rFonts w:ascii="Calibri" w:hAnsi="Calibri"/>
          <w:color w:val="000000" w:themeColor="text1"/>
          <w:sz w:val="18"/>
          <w:szCs w:val="20"/>
        </w:rPr>
        <w:t>Gualotuña</w:t>
      </w:r>
      <w:proofErr w:type="spellEnd"/>
      <w:r>
        <w:rPr>
          <w:rFonts w:ascii="Calibri" w:hAnsi="Calibri"/>
          <w:color w:val="000000" w:themeColor="text1"/>
          <w:sz w:val="18"/>
          <w:szCs w:val="20"/>
        </w:rPr>
        <w:t xml:space="preserve"> Escobar, Kevin Jesús</w:t>
      </w:r>
      <w:r w:rsidR="007A41FC" w:rsidRPr="000A40DC">
        <w:rPr>
          <w:rFonts w:ascii="Calibri" w:hAnsi="Calibri"/>
          <w:color w:val="000000" w:themeColor="text1"/>
          <w:sz w:val="18"/>
          <w:szCs w:val="20"/>
        </w:rPr>
        <w:tab/>
        <w:t>D</w:t>
      </w:r>
      <w:r w:rsidR="007A41FC" w:rsidRPr="000A40DC">
        <w:rPr>
          <w:rFonts w:ascii="Calibri" w:hAnsi="Calibri"/>
          <w:color w:val="000000" w:themeColor="text1"/>
          <w:sz w:val="18"/>
          <w:szCs w:val="20"/>
        </w:rPr>
        <w:tab/>
      </w:r>
      <w:r w:rsidR="0040356D" w:rsidRPr="000A40DC">
        <w:rPr>
          <w:rFonts w:ascii="Calibri" w:hAnsi="Calibri"/>
          <w:color w:val="000000" w:themeColor="text1"/>
          <w:sz w:val="18"/>
          <w:szCs w:val="20"/>
        </w:rPr>
        <w:tab/>
      </w:r>
    </w:p>
    <w:p w:rsidR="00CA65F9" w:rsidRDefault="008C2BAB" w:rsidP="0040356D">
      <w:pPr>
        <w:numPr>
          <w:ilvl w:val="0"/>
          <w:numId w:val="1"/>
        </w:numPr>
        <w:tabs>
          <w:tab w:val="left" w:pos="426"/>
          <w:tab w:val="center" w:pos="3969"/>
        </w:tabs>
        <w:ind w:left="0" w:firstLine="0"/>
        <w:jc w:val="both"/>
        <w:rPr>
          <w:rFonts w:ascii="Calibri" w:hAnsi="Calibri"/>
          <w:color w:val="000000" w:themeColor="text1"/>
          <w:sz w:val="18"/>
          <w:szCs w:val="20"/>
        </w:rPr>
      </w:pPr>
      <w:r>
        <w:rPr>
          <w:rFonts w:ascii="Calibri" w:hAnsi="Calibri"/>
          <w:color w:val="000000" w:themeColor="text1"/>
          <w:sz w:val="18"/>
          <w:szCs w:val="20"/>
        </w:rPr>
        <w:t xml:space="preserve">Rodríguez </w:t>
      </w:r>
      <w:proofErr w:type="spellStart"/>
      <w:r>
        <w:rPr>
          <w:rFonts w:ascii="Calibri" w:hAnsi="Calibri"/>
          <w:color w:val="000000" w:themeColor="text1"/>
          <w:sz w:val="18"/>
          <w:szCs w:val="20"/>
        </w:rPr>
        <w:t>Estades</w:t>
      </w:r>
      <w:proofErr w:type="spellEnd"/>
      <w:r>
        <w:rPr>
          <w:rFonts w:ascii="Calibri" w:hAnsi="Calibri"/>
          <w:color w:val="000000" w:themeColor="text1"/>
          <w:sz w:val="18"/>
          <w:szCs w:val="20"/>
        </w:rPr>
        <w:t>, Víctor</w:t>
      </w:r>
      <w:r w:rsidR="0040356D" w:rsidRPr="000A40DC">
        <w:rPr>
          <w:rFonts w:ascii="Calibri" w:hAnsi="Calibri"/>
          <w:color w:val="000000" w:themeColor="text1"/>
          <w:sz w:val="18"/>
          <w:szCs w:val="20"/>
        </w:rPr>
        <w:tab/>
      </w:r>
      <w:r>
        <w:rPr>
          <w:rFonts w:ascii="Calibri" w:hAnsi="Calibri"/>
          <w:color w:val="000000" w:themeColor="text1"/>
          <w:sz w:val="18"/>
          <w:szCs w:val="20"/>
        </w:rPr>
        <w:t>D</w:t>
      </w:r>
    </w:p>
    <w:p w:rsidR="008C2BAB" w:rsidRPr="000A40DC" w:rsidRDefault="008C2BAB" w:rsidP="008C2BAB">
      <w:pPr>
        <w:tabs>
          <w:tab w:val="left" w:pos="426"/>
          <w:tab w:val="center" w:pos="3969"/>
        </w:tabs>
        <w:jc w:val="both"/>
        <w:rPr>
          <w:rFonts w:ascii="Calibri" w:hAnsi="Calibri"/>
          <w:color w:val="000000" w:themeColor="text1"/>
          <w:sz w:val="18"/>
          <w:szCs w:val="20"/>
        </w:rPr>
      </w:pPr>
    </w:p>
    <w:p w:rsidR="0040356D" w:rsidRPr="000A40DC" w:rsidRDefault="0040356D" w:rsidP="0040356D">
      <w:pPr>
        <w:rPr>
          <w:rFonts w:ascii="Calibri" w:hAnsi="Calibri"/>
          <w:color w:val="000000" w:themeColor="text1"/>
          <w:sz w:val="20"/>
          <w:szCs w:val="20"/>
        </w:rPr>
      </w:pPr>
    </w:p>
    <w:p w:rsidR="0040356D" w:rsidRPr="000A40DC" w:rsidRDefault="0040356D" w:rsidP="0040356D">
      <w:pPr>
        <w:pBdr>
          <w:top w:val="dotted" w:sz="4" w:space="1" w:color="auto"/>
          <w:left w:val="dotted" w:sz="4" w:space="4" w:color="auto"/>
          <w:bottom w:val="dotted" w:sz="4" w:space="1" w:color="auto"/>
          <w:right w:val="dotted" w:sz="4" w:space="4" w:color="auto"/>
        </w:pBdr>
        <w:rPr>
          <w:rFonts w:ascii="Calibri" w:hAnsi="Calibri"/>
          <w:b/>
          <w:color w:val="000000" w:themeColor="text1"/>
          <w:sz w:val="18"/>
          <w:szCs w:val="18"/>
        </w:rPr>
      </w:pPr>
      <w:r w:rsidRPr="000A40DC">
        <w:rPr>
          <w:rFonts w:ascii="Calibri" w:hAnsi="Calibri"/>
          <w:b/>
          <w:color w:val="000000" w:themeColor="text1"/>
          <w:sz w:val="18"/>
          <w:szCs w:val="18"/>
        </w:rPr>
        <w:t>MOTIVOS DE EXCLUSIÓN</w:t>
      </w:r>
    </w:p>
    <w:p w:rsidR="0040356D" w:rsidRPr="000A40DC" w:rsidRDefault="0040356D" w:rsidP="0040356D">
      <w:pPr>
        <w:pStyle w:val="Standard"/>
        <w:pBdr>
          <w:top w:val="dotted" w:sz="4" w:space="1" w:color="auto"/>
          <w:left w:val="dotted" w:sz="4" w:space="4" w:color="auto"/>
          <w:bottom w:val="dotted" w:sz="4" w:space="1" w:color="auto"/>
          <w:right w:val="dotted" w:sz="4" w:space="4" w:color="auto"/>
        </w:pBdr>
        <w:tabs>
          <w:tab w:val="left" w:pos="284"/>
        </w:tabs>
        <w:ind w:right="-16"/>
        <w:jc w:val="both"/>
        <w:rPr>
          <w:rFonts w:ascii="Calibri" w:hAnsi="Calibri"/>
          <w:color w:val="000000" w:themeColor="text1"/>
          <w:sz w:val="18"/>
          <w:szCs w:val="20"/>
        </w:rPr>
      </w:pPr>
      <w:r w:rsidRPr="000A40DC">
        <w:rPr>
          <w:rFonts w:ascii="Calibri" w:hAnsi="Calibri"/>
          <w:b/>
          <w:color w:val="000000" w:themeColor="text1"/>
          <w:sz w:val="20"/>
          <w:szCs w:val="20"/>
        </w:rPr>
        <w:t>A/</w:t>
      </w:r>
      <w:r w:rsidRPr="000A40DC">
        <w:rPr>
          <w:rFonts w:ascii="Calibri" w:hAnsi="Calibri"/>
          <w:color w:val="000000" w:themeColor="text1"/>
          <w:sz w:val="18"/>
          <w:szCs w:val="20"/>
        </w:rPr>
        <w:t xml:space="preserve"> No proceder de estudios universitarios oficiales parciales, cursados en otras universidades españolas y/o centros universitarios.</w:t>
      </w:r>
    </w:p>
    <w:p w:rsidR="0040356D" w:rsidRPr="000A40DC" w:rsidRDefault="0040356D" w:rsidP="0040356D">
      <w:pPr>
        <w:pStyle w:val="Standard"/>
        <w:pBdr>
          <w:top w:val="dotted" w:sz="4" w:space="1" w:color="auto"/>
          <w:left w:val="dotted" w:sz="4" w:space="4" w:color="auto"/>
          <w:bottom w:val="dotted" w:sz="4" w:space="1" w:color="auto"/>
          <w:right w:val="dotted" w:sz="4" w:space="4" w:color="auto"/>
        </w:pBdr>
        <w:tabs>
          <w:tab w:val="left" w:pos="284"/>
        </w:tabs>
        <w:ind w:right="-16"/>
        <w:jc w:val="both"/>
        <w:rPr>
          <w:rFonts w:ascii="Calibri" w:hAnsi="Calibri" w:cs="Verdana"/>
          <w:color w:val="000000" w:themeColor="text1"/>
          <w:sz w:val="18"/>
          <w:szCs w:val="20"/>
        </w:rPr>
      </w:pPr>
      <w:r w:rsidRPr="000A40DC">
        <w:rPr>
          <w:rFonts w:ascii="Calibri" w:hAnsi="Calibri"/>
          <w:b/>
          <w:color w:val="000000" w:themeColor="text1"/>
          <w:sz w:val="20"/>
          <w:szCs w:val="20"/>
        </w:rPr>
        <w:t>B/</w:t>
      </w:r>
      <w:r w:rsidRPr="000A40DC">
        <w:rPr>
          <w:rFonts w:ascii="Calibri" w:hAnsi="Calibri"/>
          <w:color w:val="000000" w:themeColor="text1"/>
          <w:sz w:val="18"/>
          <w:szCs w:val="20"/>
        </w:rPr>
        <w:t xml:space="preserve"> Los estudios cursados parcialmente en el extranjero no son universitarios.</w:t>
      </w:r>
    </w:p>
    <w:p w:rsidR="0040356D" w:rsidRPr="000A40DC" w:rsidRDefault="0040356D" w:rsidP="0040356D">
      <w:pPr>
        <w:pStyle w:val="Standard"/>
        <w:pBdr>
          <w:top w:val="dotted" w:sz="4" w:space="1" w:color="auto"/>
          <w:left w:val="dotted" w:sz="4" w:space="4" w:color="auto"/>
          <w:bottom w:val="dotted" w:sz="4" w:space="1" w:color="auto"/>
          <w:right w:val="dotted" w:sz="4" w:space="4" w:color="auto"/>
        </w:pBdr>
        <w:tabs>
          <w:tab w:val="left" w:pos="284"/>
        </w:tabs>
        <w:ind w:right="-16"/>
        <w:jc w:val="both"/>
        <w:rPr>
          <w:rFonts w:ascii="Calibri" w:hAnsi="Calibri" w:cs="Verdana"/>
          <w:color w:val="000000" w:themeColor="text1"/>
          <w:sz w:val="18"/>
          <w:szCs w:val="20"/>
        </w:rPr>
      </w:pPr>
      <w:r w:rsidRPr="000A40DC">
        <w:rPr>
          <w:rFonts w:ascii="Calibri" w:hAnsi="Calibri"/>
          <w:b/>
          <w:color w:val="000000" w:themeColor="text1"/>
          <w:sz w:val="20"/>
          <w:szCs w:val="20"/>
        </w:rPr>
        <w:t>C/</w:t>
      </w:r>
      <w:r w:rsidRPr="000A40DC">
        <w:rPr>
          <w:rFonts w:ascii="Calibri" w:hAnsi="Calibri"/>
          <w:color w:val="000000" w:themeColor="text1"/>
          <w:sz w:val="18"/>
          <w:szCs w:val="20"/>
        </w:rPr>
        <w:t xml:space="preserve"> El solicitante ya ha obtenido la homologación del título universitario extranjero en España.</w:t>
      </w:r>
    </w:p>
    <w:p w:rsidR="0040356D" w:rsidRPr="000A40DC" w:rsidRDefault="0040356D" w:rsidP="0040356D">
      <w:pPr>
        <w:pStyle w:val="Standard"/>
        <w:pBdr>
          <w:top w:val="dotted" w:sz="4" w:space="1" w:color="auto"/>
          <w:left w:val="dotted" w:sz="4" w:space="4" w:color="auto"/>
          <w:bottom w:val="dotted" w:sz="4" w:space="1" w:color="auto"/>
          <w:right w:val="dotted" w:sz="4" w:space="4" w:color="auto"/>
        </w:pBdr>
        <w:tabs>
          <w:tab w:val="left" w:pos="284"/>
        </w:tabs>
        <w:ind w:right="-16"/>
        <w:jc w:val="both"/>
        <w:rPr>
          <w:rFonts w:ascii="Calibri" w:hAnsi="Calibri"/>
          <w:color w:val="000000" w:themeColor="text1"/>
          <w:sz w:val="18"/>
          <w:szCs w:val="20"/>
        </w:rPr>
      </w:pPr>
      <w:r w:rsidRPr="000A40DC">
        <w:rPr>
          <w:rFonts w:ascii="Calibri" w:hAnsi="Calibri"/>
          <w:b/>
          <w:color w:val="000000" w:themeColor="text1"/>
          <w:sz w:val="20"/>
          <w:szCs w:val="20"/>
        </w:rPr>
        <w:t>D/</w:t>
      </w:r>
      <w:r w:rsidRPr="000A40DC">
        <w:rPr>
          <w:rFonts w:ascii="Calibri" w:hAnsi="Calibri"/>
          <w:color w:val="000000" w:themeColor="text1"/>
          <w:sz w:val="18"/>
          <w:szCs w:val="20"/>
        </w:rPr>
        <w:t xml:space="preserve"> No haber alcanzado el mínimo de 30 ECTS reconocidos / convalidados.</w:t>
      </w:r>
    </w:p>
    <w:p w:rsidR="0040356D" w:rsidRPr="000A40DC" w:rsidRDefault="0040356D" w:rsidP="0040356D">
      <w:pPr>
        <w:pStyle w:val="Standard"/>
        <w:pBdr>
          <w:top w:val="dotted" w:sz="4" w:space="1" w:color="auto"/>
          <w:left w:val="dotted" w:sz="4" w:space="4" w:color="auto"/>
          <w:bottom w:val="dotted" w:sz="4" w:space="1" w:color="auto"/>
          <w:right w:val="dotted" w:sz="4" w:space="4" w:color="auto"/>
        </w:pBdr>
        <w:tabs>
          <w:tab w:val="left" w:pos="284"/>
        </w:tabs>
        <w:ind w:right="-16"/>
        <w:jc w:val="both"/>
        <w:rPr>
          <w:rFonts w:ascii="Calibri" w:hAnsi="Calibri"/>
          <w:color w:val="000000" w:themeColor="text1"/>
          <w:sz w:val="18"/>
          <w:szCs w:val="20"/>
        </w:rPr>
      </w:pPr>
      <w:r w:rsidRPr="000A40DC">
        <w:rPr>
          <w:rFonts w:ascii="Calibri" w:hAnsi="Calibri"/>
          <w:b/>
          <w:color w:val="000000" w:themeColor="text1"/>
          <w:sz w:val="20"/>
          <w:szCs w:val="20"/>
        </w:rPr>
        <w:t>E/</w:t>
      </w:r>
      <w:r w:rsidRPr="000A40DC">
        <w:rPr>
          <w:rFonts w:ascii="Calibri" w:hAnsi="Calibri"/>
          <w:color w:val="000000" w:themeColor="text1"/>
          <w:sz w:val="18"/>
          <w:szCs w:val="20"/>
        </w:rPr>
        <w:t xml:space="preserve"> </w:t>
      </w:r>
      <w:r w:rsidRPr="000A40DC">
        <w:rPr>
          <w:rFonts w:ascii="Calibri" w:hAnsi="Calibri" w:cs="Verdana"/>
          <w:color w:val="000000" w:themeColor="text1"/>
          <w:sz w:val="18"/>
          <w:szCs w:val="18"/>
        </w:rPr>
        <w:t xml:space="preserve">En caso de incumplimiento del régimen de permanencia en su Universidad/centro de origen, no haber transcurrido, al menos, tres cursos académicos desde que se produjo el incumplimiento </w:t>
      </w:r>
      <w:r w:rsidRPr="000A40DC">
        <w:rPr>
          <w:rFonts w:ascii="Calibri" w:hAnsi="Calibri" w:cs="Verdana"/>
          <w:i/>
          <w:color w:val="000000" w:themeColor="text1"/>
          <w:sz w:val="18"/>
          <w:szCs w:val="18"/>
        </w:rPr>
        <w:t xml:space="preserve">[si se trata de continuar en la Universidad de Zaragoza estudios </w:t>
      </w:r>
      <w:r w:rsidRPr="000A40DC">
        <w:rPr>
          <w:rFonts w:ascii="Calibri" w:hAnsi="Calibri" w:cs="Verdana"/>
          <w:b/>
          <w:i/>
          <w:color w:val="000000" w:themeColor="text1"/>
          <w:sz w:val="18"/>
          <w:szCs w:val="18"/>
        </w:rPr>
        <w:t>que conduzcan a las mismas competencias profesionales reguladas</w:t>
      </w:r>
      <w:r w:rsidRPr="000A40DC">
        <w:rPr>
          <w:rFonts w:ascii="Calibri" w:hAnsi="Calibri" w:cs="Verdana"/>
          <w:i/>
          <w:color w:val="000000" w:themeColor="text1"/>
          <w:sz w:val="18"/>
          <w:szCs w:val="18"/>
        </w:rPr>
        <w:t>].</w:t>
      </w:r>
    </w:p>
    <w:p w:rsidR="0040356D" w:rsidRPr="000A40DC" w:rsidRDefault="0040356D" w:rsidP="0040356D">
      <w:pPr>
        <w:pStyle w:val="Standard"/>
        <w:pBdr>
          <w:top w:val="dotted" w:sz="4" w:space="1" w:color="auto"/>
          <w:left w:val="dotted" w:sz="4" w:space="4" w:color="auto"/>
          <w:bottom w:val="dotted" w:sz="4" w:space="1" w:color="auto"/>
          <w:right w:val="dotted" w:sz="4" w:space="4" w:color="auto"/>
        </w:pBdr>
        <w:tabs>
          <w:tab w:val="right" w:pos="8505"/>
        </w:tabs>
        <w:ind w:right="-16"/>
        <w:jc w:val="both"/>
        <w:rPr>
          <w:rFonts w:ascii="Calibri" w:hAnsi="Calibri" w:cs="Verdana"/>
          <w:color w:val="000000" w:themeColor="text1"/>
          <w:sz w:val="20"/>
          <w:szCs w:val="20"/>
          <w:u w:val="single"/>
        </w:rPr>
      </w:pPr>
      <w:r w:rsidRPr="000A40DC">
        <w:rPr>
          <w:rFonts w:ascii="Calibri" w:hAnsi="Calibri"/>
          <w:b/>
          <w:color w:val="000000" w:themeColor="text1"/>
          <w:sz w:val="20"/>
          <w:szCs w:val="20"/>
        </w:rPr>
        <w:t>F/</w:t>
      </w:r>
      <w:r w:rsidR="00DF232F" w:rsidRPr="000A40DC">
        <w:rPr>
          <w:rFonts w:ascii="Calibri" w:hAnsi="Calibri" w:cs="Verdana"/>
          <w:color w:val="000000" w:themeColor="text1"/>
          <w:sz w:val="20"/>
          <w:szCs w:val="20"/>
        </w:rPr>
        <w:t xml:space="preserve"> No aportar</w:t>
      </w:r>
      <w:r w:rsidR="000A40DC" w:rsidRPr="000A40DC">
        <w:rPr>
          <w:rFonts w:ascii="Calibri" w:hAnsi="Calibri" w:cs="Verdana"/>
          <w:color w:val="000000" w:themeColor="text1"/>
          <w:sz w:val="20"/>
          <w:szCs w:val="20"/>
        </w:rPr>
        <w:t xml:space="preserve"> en plazo</w:t>
      </w:r>
      <w:r w:rsidR="00DF232F" w:rsidRPr="000A40DC">
        <w:rPr>
          <w:rFonts w:ascii="Calibri" w:hAnsi="Calibri" w:cs="Verdana"/>
          <w:color w:val="000000" w:themeColor="text1"/>
          <w:sz w:val="20"/>
          <w:szCs w:val="20"/>
        </w:rPr>
        <w:t xml:space="preserve"> la documentación solicitada</w:t>
      </w:r>
    </w:p>
    <w:p w:rsidR="0040356D" w:rsidRPr="000A40DC" w:rsidRDefault="0040356D" w:rsidP="0040356D">
      <w:pPr>
        <w:pStyle w:val="Standard"/>
        <w:pBdr>
          <w:top w:val="dotted" w:sz="4" w:space="1" w:color="auto"/>
          <w:left w:val="dotted" w:sz="4" w:space="4" w:color="auto"/>
          <w:bottom w:val="dotted" w:sz="4" w:space="1" w:color="auto"/>
          <w:right w:val="dotted" w:sz="4" w:space="4" w:color="auto"/>
        </w:pBdr>
        <w:tabs>
          <w:tab w:val="right" w:pos="8505"/>
        </w:tabs>
        <w:ind w:right="-16"/>
        <w:jc w:val="both"/>
        <w:rPr>
          <w:rFonts w:ascii="Calibri" w:hAnsi="Calibri" w:cs="Verdana"/>
          <w:color w:val="000000" w:themeColor="text1"/>
          <w:sz w:val="20"/>
          <w:szCs w:val="20"/>
          <w:u w:val="single"/>
        </w:rPr>
      </w:pPr>
      <w:r w:rsidRPr="000A40DC">
        <w:rPr>
          <w:rFonts w:ascii="Calibri" w:hAnsi="Calibri"/>
          <w:b/>
          <w:color w:val="000000" w:themeColor="text1"/>
          <w:sz w:val="20"/>
          <w:szCs w:val="20"/>
        </w:rPr>
        <w:t>G/</w:t>
      </w:r>
      <w:r w:rsidRPr="000A40DC">
        <w:rPr>
          <w:rFonts w:ascii="Calibri" w:hAnsi="Calibri" w:cs="Verdana"/>
          <w:color w:val="000000" w:themeColor="text1"/>
          <w:sz w:val="20"/>
          <w:szCs w:val="20"/>
        </w:rPr>
        <w:t xml:space="preserve">Otros: </w:t>
      </w:r>
      <w:r w:rsidRPr="000A40DC">
        <w:rPr>
          <w:rFonts w:ascii="Calibri" w:hAnsi="Calibri" w:cs="Verdana"/>
          <w:color w:val="000000" w:themeColor="text1"/>
          <w:sz w:val="20"/>
          <w:szCs w:val="20"/>
          <w:u w:val="single"/>
        </w:rPr>
        <w:tab/>
      </w:r>
    </w:p>
    <w:p w:rsidR="0040356D" w:rsidRPr="000A40DC" w:rsidRDefault="0040356D" w:rsidP="0040356D">
      <w:pPr>
        <w:pStyle w:val="Standard"/>
        <w:pBdr>
          <w:top w:val="dotted" w:sz="4" w:space="1" w:color="auto"/>
          <w:left w:val="dotted" w:sz="4" w:space="4" w:color="auto"/>
          <w:bottom w:val="dotted" w:sz="4" w:space="1" w:color="auto"/>
          <w:right w:val="dotted" w:sz="4" w:space="4" w:color="auto"/>
        </w:pBdr>
        <w:tabs>
          <w:tab w:val="right" w:pos="8505"/>
        </w:tabs>
        <w:ind w:right="-16"/>
        <w:jc w:val="both"/>
        <w:rPr>
          <w:rFonts w:ascii="Calibri" w:hAnsi="Calibri" w:cs="Verdana"/>
          <w:color w:val="000000" w:themeColor="text1"/>
          <w:sz w:val="20"/>
          <w:szCs w:val="20"/>
          <w:u w:val="single"/>
        </w:rPr>
      </w:pPr>
      <w:r w:rsidRPr="000A40DC">
        <w:rPr>
          <w:rFonts w:ascii="Calibri" w:hAnsi="Calibri"/>
          <w:b/>
          <w:color w:val="000000" w:themeColor="text1"/>
          <w:sz w:val="20"/>
          <w:szCs w:val="20"/>
        </w:rPr>
        <w:t>H/</w:t>
      </w:r>
      <w:r w:rsidRPr="000A40DC">
        <w:rPr>
          <w:rFonts w:ascii="Calibri" w:hAnsi="Calibri" w:cs="Verdana"/>
          <w:color w:val="000000" w:themeColor="text1"/>
          <w:sz w:val="20"/>
          <w:szCs w:val="20"/>
        </w:rPr>
        <w:t xml:space="preserve">Otros: </w:t>
      </w:r>
      <w:r w:rsidRPr="000A40DC">
        <w:rPr>
          <w:rFonts w:ascii="Calibri" w:hAnsi="Calibri" w:cs="Verdana"/>
          <w:color w:val="000000" w:themeColor="text1"/>
          <w:sz w:val="20"/>
          <w:szCs w:val="20"/>
          <w:u w:val="single"/>
        </w:rPr>
        <w:tab/>
      </w:r>
    </w:p>
    <w:p w:rsidR="0040356D" w:rsidRPr="000A40DC" w:rsidRDefault="0040356D" w:rsidP="0040356D">
      <w:pPr>
        <w:pStyle w:val="Standard"/>
        <w:pBdr>
          <w:top w:val="dotted" w:sz="4" w:space="1" w:color="auto"/>
          <w:left w:val="dotted" w:sz="4" w:space="4" w:color="auto"/>
          <w:bottom w:val="dotted" w:sz="4" w:space="1" w:color="auto"/>
          <w:right w:val="dotted" w:sz="4" w:space="4" w:color="auto"/>
        </w:pBdr>
        <w:tabs>
          <w:tab w:val="right" w:pos="8505"/>
        </w:tabs>
        <w:ind w:right="-16"/>
        <w:jc w:val="both"/>
        <w:rPr>
          <w:rFonts w:ascii="Calibri" w:hAnsi="Calibri"/>
          <w:color w:val="000000" w:themeColor="text1"/>
          <w:sz w:val="18"/>
          <w:szCs w:val="20"/>
        </w:rPr>
      </w:pPr>
      <w:r w:rsidRPr="000A40DC">
        <w:rPr>
          <w:rFonts w:ascii="Calibri" w:hAnsi="Calibri"/>
          <w:b/>
          <w:color w:val="000000" w:themeColor="text1"/>
          <w:sz w:val="20"/>
          <w:szCs w:val="20"/>
        </w:rPr>
        <w:t>ETC . . .</w:t>
      </w:r>
    </w:p>
    <w:p w:rsidR="0040356D" w:rsidRPr="000A40DC" w:rsidRDefault="0040356D" w:rsidP="0040356D">
      <w:pPr>
        <w:jc w:val="both"/>
        <w:rPr>
          <w:rFonts w:ascii="Calibri" w:hAnsi="Calibri"/>
          <w:color w:val="000000" w:themeColor="text1"/>
          <w:sz w:val="20"/>
          <w:szCs w:val="20"/>
        </w:rPr>
      </w:pPr>
    </w:p>
    <w:p w:rsidR="0040356D" w:rsidRPr="000A40DC" w:rsidRDefault="0040356D" w:rsidP="0040356D">
      <w:pPr>
        <w:pStyle w:val="Sangradetextonormal"/>
        <w:ind w:left="0"/>
        <w:rPr>
          <w:rFonts w:ascii="Calibri" w:hAnsi="Calibri"/>
          <w:color w:val="000000" w:themeColor="text1"/>
          <w:sz w:val="18"/>
          <w:szCs w:val="18"/>
        </w:rPr>
      </w:pPr>
      <w:r w:rsidRPr="000A40DC">
        <w:rPr>
          <w:rFonts w:ascii="Calibri" w:hAnsi="Calibri"/>
          <w:color w:val="000000" w:themeColor="text1"/>
          <w:sz w:val="18"/>
          <w:szCs w:val="18"/>
        </w:rPr>
        <w:t xml:space="preserve">La resolución de exclusión será asimismo </w:t>
      </w:r>
      <w:r w:rsidRPr="000A40DC">
        <w:rPr>
          <w:rFonts w:ascii="Calibri" w:hAnsi="Calibri"/>
          <w:b/>
          <w:color w:val="000000" w:themeColor="text1"/>
          <w:sz w:val="18"/>
          <w:szCs w:val="18"/>
        </w:rPr>
        <w:t xml:space="preserve">notificada individualmente </w:t>
      </w:r>
      <w:r w:rsidRPr="000A40DC">
        <w:rPr>
          <w:rFonts w:ascii="Calibri" w:hAnsi="Calibri"/>
          <w:color w:val="000000" w:themeColor="text1"/>
          <w:sz w:val="18"/>
          <w:szCs w:val="18"/>
        </w:rPr>
        <w:t>a cada uno de los solicitantes. Contra la citada resolución, que no agota la vía administrativa, podrá interponerse recurso de alzada ante el Sr. Rector Magfco., en el plazo de un mes a contar desde el día siguiente a la fecha de notificación, a tenor de lo dispuesto en los arts. 30.4, 121 y 122 de la Ley 39/2015, de 1 de octubre, del Procedimiento Administrativo Común de las Administraciones Públicas.</w:t>
      </w:r>
    </w:p>
    <w:p w:rsidR="0040356D" w:rsidRPr="000A40DC" w:rsidRDefault="0040356D" w:rsidP="0040356D">
      <w:pPr>
        <w:rPr>
          <w:rFonts w:ascii="Calibri" w:hAnsi="Calibri" w:cs="Calibri"/>
          <w:color w:val="000000" w:themeColor="text1"/>
          <w:sz w:val="20"/>
          <w:szCs w:val="18"/>
        </w:rPr>
      </w:pPr>
    </w:p>
    <w:p w:rsidR="00FF26F3" w:rsidRPr="000A40DC" w:rsidRDefault="00FF26F3" w:rsidP="00FF26F3">
      <w:pPr>
        <w:pStyle w:val="Default"/>
        <w:rPr>
          <w:color w:val="000000" w:themeColor="text1"/>
        </w:rPr>
      </w:pPr>
    </w:p>
    <w:p w:rsidR="00FF26F3" w:rsidRPr="000A40DC" w:rsidRDefault="00FF26F3" w:rsidP="008C2BAB">
      <w:pPr>
        <w:ind w:left="2552" w:right="849"/>
        <w:jc w:val="center"/>
        <w:rPr>
          <w:color w:val="000000" w:themeColor="text1"/>
          <w:sz w:val="18"/>
          <w:szCs w:val="18"/>
        </w:rPr>
      </w:pPr>
      <w:r w:rsidRPr="000A40DC">
        <w:rPr>
          <w:color w:val="000000" w:themeColor="text1"/>
          <w:sz w:val="18"/>
          <w:szCs w:val="18"/>
        </w:rPr>
        <w:t xml:space="preserve">EL DECANO: </w:t>
      </w:r>
      <w:r w:rsidR="009778BC">
        <w:rPr>
          <w:color w:val="000000" w:themeColor="text1"/>
          <w:sz w:val="18"/>
          <w:szCs w:val="18"/>
        </w:rPr>
        <w:t>Carlos María Plana Galindo</w:t>
      </w:r>
    </w:p>
    <w:p w:rsidR="00ED6DD9" w:rsidRPr="000A40DC" w:rsidRDefault="00FF26F3" w:rsidP="008C2BAB">
      <w:pPr>
        <w:ind w:left="2552" w:right="849"/>
        <w:jc w:val="center"/>
        <w:rPr>
          <w:color w:val="000000" w:themeColor="text1"/>
        </w:rPr>
      </w:pPr>
      <w:r w:rsidRPr="000A40DC">
        <w:rPr>
          <w:color w:val="000000" w:themeColor="text1"/>
          <w:sz w:val="18"/>
          <w:szCs w:val="18"/>
        </w:rPr>
        <w:t>Firmado electrónicamente y con autenticidad contrastable, según el artícul</w:t>
      </w:r>
      <w:bookmarkStart w:id="0" w:name="_GoBack"/>
      <w:bookmarkEnd w:id="0"/>
      <w:r w:rsidRPr="000A40DC">
        <w:rPr>
          <w:color w:val="000000" w:themeColor="text1"/>
          <w:sz w:val="18"/>
          <w:szCs w:val="18"/>
        </w:rPr>
        <w:t>o 27.3.c) de la Ley 39/2015</w:t>
      </w:r>
    </w:p>
    <w:sectPr w:rsidR="00ED6DD9" w:rsidRPr="000A40DC" w:rsidSect="001E4827">
      <w:pgSz w:w="11906" w:h="16838"/>
      <w:pgMar w:top="70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unga">
    <w:panose1 w:val="00000400000000000000"/>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25915"/>
    <w:multiLevelType w:val="hybridMultilevel"/>
    <w:tmpl w:val="8B92E0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56D"/>
    <w:rsid w:val="000A40DC"/>
    <w:rsid w:val="0012159D"/>
    <w:rsid w:val="001E4827"/>
    <w:rsid w:val="00212C03"/>
    <w:rsid w:val="00213037"/>
    <w:rsid w:val="0040356D"/>
    <w:rsid w:val="00426202"/>
    <w:rsid w:val="004959C4"/>
    <w:rsid w:val="005E6914"/>
    <w:rsid w:val="007A41FC"/>
    <w:rsid w:val="007B5535"/>
    <w:rsid w:val="008C2BAB"/>
    <w:rsid w:val="009778BC"/>
    <w:rsid w:val="00992651"/>
    <w:rsid w:val="009E09F0"/>
    <w:rsid w:val="00C861AD"/>
    <w:rsid w:val="00CA65F9"/>
    <w:rsid w:val="00DF232F"/>
    <w:rsid w:val="00ED6DD9"/>
    <w:rsid w:val="00FF26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D79A"/>
  <w15:docId w15:val="{305579C2-D69F-42B2-A92E-DAF4CCCC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56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40356D"/>
    <w:pPr>
      <w:tabs>
        <w:tab w:val="left" w:pos="1080"/>
      </w:tabs>
      <w:ind w:left="360"/>
      <w:jc w:val="both"/>
    </w:pPr>
    <w:rPr>
      <w:sz w:val="16"/>
      <w:szCs w:val="16"/>
      <w:lang w:val="x-none" w:eastAsia="x-none"/>
    </w:rPr>
  </w:style>
  <w:style w:type="character" w:customStyle="1" w:styleId="SangradetextonormalCar">
    <w:name w:val="Sangría de texto normal Car"/>
    <w:basedOn w:val="Fuentedeprrafopredeter"/>
    <w:link w:val="Sangradetextonormal"/>
    <w:rsid w:val="0040356D"/>
    <w:rPr>
      <w:rFonts w:ascii="Times New Roman" w:eastAsia="Times New Roman" w:hAnsi="Times New Roman" w:cs="Times New Roman"/>
      <w:sz w:val="16"/>
      <w:szCs w:val="16"/>
      <w:lang w:val="x-none" w:eastAsia="x-none"/>
    </w:rPr>
  </w:style>
  <w:style w:type="paragraph" w:customStyle="1" w:styleId="Standard">
    <w:name w:val="Standard"/>
    <w:rsid w:val="0040356D"/>
    <w:pPr>
      <w:suppressAutoHyphens/>
      <w:autoSpaceDN w:val="0"/>
      <w:spacing w:after="0" w:line="240" w:lineRule="auto"/>
      <w:textAlignment w:val="baseline"/>
    </w:pPr>
    <w:rPr>
      <w:rFonts w:ascii="Times New Roman" w:eastAsia="Times New Roman" w:hAnsi="Times New Roman" w:cs="Times New Roman"/>
      <w:kern w:val="3"/>
      <w:sz w:val="24"/>
      <w:szCs w:val="24"/>
      <w:lang w:eastAsia="es-ES"/>
    </w:rPr>
  </w:style>
  <w:style w:type="paragraph" w:customStyle="1" w:styleId="Default">
    <w:name w:val="Default"/>
    <w:rsid w:val="00FF26F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481</Words>
  <Characters>2392</Characters>
  <Application>Microsoft Office Word</Application>
  <DocSecurity>0</DocSecurity>
  <Lines>61</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Alegría Solanilla Lecina</dc:creator>
  <cp:lastModifiedBy>usuario</cp:lastModifiedBy>
  <cp:revision>4</cp:revision>
  <cp:lastPrinted>2021-07-16T07:42:00Z</cp:lastPrinted>
  <dcterms:created xsi:type="dcterms:W3CDTF">2023-05-25T07:53:00Z</dcterms:created>
  <dcterms:modified xsi:type="dcterms:W3CDTF">2023-06-15T09:00:00Z</dcterms:modified>
</cp:coreProperties>
</file>